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2615"/>
        <w:gridCol w:w="2835"/>
        <w:gridCol w:w="2835"/>
        <w:gridCol w:w="2694"/>
        <w:gridCol w:w="2799"/>
      </w:tblGrid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Событие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Чрезвычайность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proofErr w:type="spellStart"/>
            <w:r w:rsidRPr="00862CB1">
              <w:t>Непредотвратимость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Непреодолимость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Независимость от воли сторон</w:t>
            </w:r>
          </w:p>
        </w:tc>
      </w:tr>
      <w:tr w:rsidR="00A77DE2" w:rsidRPr="00862CB1" w:rsidTr="0017275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!!! Для того, чтобы событие было признано форс-мажором, необходимо наличие всех условий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Изменение курса валюты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>Нет</w:t>
            </w:r>
          </w:p>
          <w:p w:rsidR="00A77DE2" w:rsidRPr="00862CB1" w:rsidRDefault="00A77DE2" w:rsidP="00172751">
            <w:r w:rsidRPr="00862CB1">
              <w:t>Падение курса рубля не является существенным обстоятельством, возникновение которого нельзя было предвидеть. Вступая в договорные отношения, стороны не могли исключать вероятность резкого ослабления курса национальной валюты в период исполнения сделки, с учетом закупки оборудования в Европе (постановление АС Московского округа от 03.08.2017 по делу № А40-129109/2016)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 xml:space="preserve">Нет 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Возможно изменение договорных условий в связи с изменением курса валют, предоставление отсрочки/рассрочки платежа, изменение валюты платежа.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Повышение ключевой ставки ЦБ РФ (с 9,5% до 20%) / повышение процентов по договорам займа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 xml:space="preserve">Нет 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Повышение ключевой ставки ЦБ РФ является стандартным методом регулирования денежной политики государства в кризисной ситуации для компенсации инфляционных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Запрет на сделки (операции) по </w:t>
            </w:r>
            <w:r w:rsidRPr="00862CB1">
              <w:lastRenderedPageBreak/>
              <w:t>предоставлению кредитов и займов (в рублях) недружественным* контрагентам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lastRenderedPageBreak/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lastRenderedPageBreak/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Запрет на осуществление сделок, влекущих за </w:t>
            </w:r>
            <w:proofErr w:type="spellStart"/>
            <w:r w:rsidRPr="00862CB1">
              <w:t>собои</w:t>
            </w:r>
            <w:proofErr w:type="spellEnd"/>
            <w:r w:rsidRPr="00862CB1">
              <w:t>̆ возникновение права собственности на ценные бумаги и недвижимое имущество, осуществляемые (исполняемые) с лицами, связанными с недружественными странами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Запрет на сделки (операции) по предоставлению лицам, связанным с недружественными странами, кредитов и </w:t>
            </w:r>
            <w:proofErr w:type="spellStart"/>
            <w:r w:rsidRPr="00862CB1">
              <w:t>займов</w:t>
            </w:r>
            <w:proofErr w:type="spellEnd"/>
            <w:r w:rsidRPr="00862CB1">
              <w:t xml:space="preserve"> 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2" w:rsidRPr="00862CB1" w:rsidRDefault="00A77DE2" w:rsidP="00172751">
            <w:r w:rsidRPr="00862CB1">
              <w:t xml:space="preserve">Да </w:t>
            </w:r>
          </w:p>
          <w:p w:rsidR="00A77DE2" w:rsidRPr="00862CB1" w:rsidRDefault="00A77DE2" w:rsidP="00172751"/>
          <w:p w:rsidR="00A77DE2" w:rsidRPr="00862CB1" w:rsidRDefault="00A77DE2" w:rsidP="00172751"/>
          <w:p w:rsidR="00A77DE2" w:rsidRPr="00862CB1" w:rsidRDefault="00A77DE2" w:rsidP="00172751"/>
          <w:p w:rsidR="00A77DE2" w:rsidRPr="00862CB1" w:rsidRDefault="00A77DE2" w:rsidP="0017275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Запрет на зачисление резидентами иностранной̆ валюты на свои счета (вклады), открытые в расположенных за пределами территории РФ банках и иных организациях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2" w:rsidRPr="00862CB1" w:rsidRDefault="00A77DE2" w:rsidP="00172751">
            <w:r w:rsidRPr="00862CB1">
              <w:t xml:space="preserve">Да 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Закрытие воздушного пространства над странами, отмена международного воздушного 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>Да /Нет (постановление 5ААС от 02.07.2013 по делу № А24-5196/2012)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*Только если доставка груза по условиям договора должна осуществляться по воздуху.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Прекращение/приостановление деятельности какой-либо компании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>Нет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Возможно согласование поставок через страны, где конкретная компания не прекратила/не приостановила свою деятельность. Приобретение аналогичного товара у иных компаний в России или из других стран (постановление АС Уральского округа от 07.10.2020 по делу № А07-29986/2019; постановление 7 ААС от 17.06.2015 по делу № А27-819/2015)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Проведение специальной военной операции (невозможность кораблей заходить в порты, находящиеся в периметре боевых действий)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  <w:tr w:rsidR="00A77DE2" w:rsidRPr="00862CB1" w:rsidTr="00172751">
        <w:trPr>
          <w:trHeight w:val="278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Обязанность открыть специальный счет типа «С» для расчетов по кредитам, займам и финансовым инструментам в сумме более 10 млн. рублей в месяц с лицами, связанными с недружественными станами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r w:rsidRPr="00862CB1">
              <w:t>Нет</w:t>
            </w:r>
          </w:p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>Обязанность открыть специальный счет не является основанием для невозможности исполнить обязательство.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E2" w:rsidRPr="00862CB1" w:rsidRDefault="00A77DE2" w:rsidP="00172751">
            <w:pPr>
              <w:rPr>
                <w:lang w:eastAsia="en-US"/>
              </w:rPr>
            </w:pPr>
            <w:r w:rsidRPr="00862CB1">
              <w:t xml:space="preserve">Да </w:t>
            </w:r>
          </w:p>
        </w:tc>
      </w:tr>
    </w:tbl>
    <w:p w:rsidR="00AD036B" w:rsidRDefault="00AD036B">
      <w:bookmarkStart w:id="0" w:name="_GoBack"/>
      <w:bookmarkEnd w:id="0"/>
    </w:p>
    <w:sectPr w:rsidR="00AD036B" w:rsidSect="00A77DE2">
      <w:pgSz w:w="16820" w:h="11900" w:orient="landscape"/>
      <w:pgMar w:top="850" w:right="1134" w:bottom="1701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E2"/>
    <w:rsid w:val="00A77DE2"/>
    <w:rsid w:val="00A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EF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2022-05-23T11:42:00Z</dcterms:created>
  <dcterms:modified xsi:type="dcterms:W3CDTF">2022-05-23T11:42:00Z</dcterms:modified>
</cp:coreProperties>
</file>